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jc w:val="center"/>
        <w:rPr>
          <w:rFonts w:ascii="方正小标宋简体" w:eastAsia="方正小标宋简体"/>
          <w:b/>
          <w:bCs/>
          <w:sz w:val="32"/>
          <w:szCs w:val="32"/>
        </w:rPr>
      </w:pPr>
      <w:r>
        <w:rPr>
          <w:rFonts w:hint="eastAsia" w:ascii="方正小标宋简体" w:eastAsia="方正小标宋简体"/>
          <w:b/>
          <w:bCs/>
          <w:sz w:val="32"/>
          <w:szCs w:val="32"/>
        </w:rPr>
        <w:t>中国农业大学学生创新创业成果奖励办法（暂行）</w:t>
      </w:r>
    </w:p>
    <w:p>
      <w:pPr>
        <w:tabs>
          <w:tab w:val="center" w:pos="4153"/>
          <w:tab w:val="left" w:pos="7263"/>
        </w:tabs>
        <w:spacing w:line="560" w:lineRule="exact"/>
        <w:jc w:val="left"/>
        <w:rPr>
          <w:rFonts w:ascii="方正小标宋简体" w:eastAsia="方正小标宋简体"/>
          <w:b/>
          <w:bCs/>
          <w:sz w:val="28"/>
          <w:szCs w:val="32"/>
        </w:rPr>
      </w:pPr>
      <w:r>
        <w:rPr>
          <w:rFonts w:ascii="方正小标宋简体" w:eastAsia="方正小标宋简体"/>
          <w:b/>
          <w:bCs/>
          <w:sz w:val="28"/>
          <w:szCs w:val="32"/>
        </w:rPr>
        <w:tab/>
      </w:r>
      <w:r>
        <w:rPr>
          <w:rFonts w:hint="eastAsia" w:ascii="方正小标宋简体" w:eastAsia="方正小标宋简体"/>
          <w:b/>
          <w:bCs/>
          <w:sz w:val="28"/>
          <w:szCs w:val="32"/>
        </w:rPr>
        <w:t>（2017年）</w:t>
      </w:r>
      <w:r>
        <w:rPr>
          <w:rFonts w:ascii="方正小标宋简体" w:eastAsia="方正小标宋简体"/>
          <w:b/>
          <w:bCs/>
          <w:sz w:val="28"/>
          <w:szCs w:val="32"/>
        </w:rPr>
        <w:tab/>
      </w:r>
    </w:p>
    <w:p>
      <w:pPr>
        <w:spacing w:line="560" w:lineRule="exact"/>
        <w:jc w:val="center"/>
        <w:rPr>
          <w:rFonts w:ascii="仿宋_GB2312" w:hAnsi="宋体" w:eastAsia="仿宋_GB2312"/>
          <w:b/>
          <w:sz w:val="28"/>
          <w:szCs w:val="28"/>
        </w:rPr>
      </w:pPr>
      <w:r>
        <w:rPr>
          <w:rFonts w:hint="eastAsia" w:ascii="仿宋_GB2312" w:hAnsi="宋体" w:eastAsia="仿宋_GB2312"/>
          <w:b/>
          <w:sz w:val="28"/>
          <w:szCs w:val="28"/>
        </w:rPr>
        <w:t>一、总则</w:t>
      </w:r>
    </w:p>
    <w:p>
      <w:pPr>
        <w:spacing w:line="560" w:lineRule="exact"/>
        <w:ind w:firstLine="560" w:firstLineChars="200"/>
        <w:jc w:val="left"/>
        <w:rPr>
          <w:rFonts w:ascii="仿宋_GB2312" w:hAnsi="宋体" w:eastAsia="仿宋_GB2312"/>
          <w:sz w:val="28"/>
          <w:szCs w:val="28"/>
        </w:rPr>
      </w:pPr>
      <w:r>
        <w:rPr>
          <w:rFonts w:hint="eastAsia" w:ascii="仿宋_GB2312" w:hAnsi="宋体" w:eastAsia="仿宋_GB2312"/>
          <w:sz w:val="28"/>
          <w:szCs w:val="28"/>
        </w:rPr>
        <w:t>第一条  为了鼓励在科技创新及创业实践等方面取得突出成绩的学生，培养学生的创新创业意识和能力，鼓励学生积极参与创新创业活动，特制定本办法。</w:t>
      </w:r>
    </w:p>
    <w:p>
      <w:pPr>
        <w:spacing w:line="560" w:lineRule="exact"/>
        <w:ind w:firstLine="560" w:firstLineChars="200"/>
        <w:jc w:val="left"/>
        <w:rPr>
          <w:rFonts w:ascii="仿宋_GB2312" w:hAnsi="宋体" w:eastAsia="仿宋_GB2312"/>
          <w:sz w:val="28"/>
          <w:szCs w:val="28"/>
        </w:rPr>
      </w:pPr>
      <w:r>
        <w:rPr>
          <w:rFonts w:hint="eastAsia" w:ascii="仿宋_GB2312" w:hAnsi="宋体" w:eastAsia="仿宋_GB2312"/>
          <w:sz w:val="28"/>
          <w:szCs w:val="28"/>
        </w:rPr>
        <w:t>第二条  创新创业成果奖励资金由学校年度预算列支。</w:t>
      </w:r>
    </w:p>
    <w:p>
      <w:pPr>
        <w:spacing w:line="560" w:lineRule="exact"/>
        <w:ind w:firstLine="562" w:firstLineChars="200"/>
        <w:jc w:val="center"/>
        <w:rPr>
          <w:rFonts w:ascii="仿宋_GB2312" w:hAnsi="宋体" w:eastAsia="仿宋_GB2312"/>
          <w:b/>
          <w:sz w:val="28"/>
          <w:szCs w:val="28"/>
        </w:rPr>
      </w:pPr>
      <w:r>
        <w:rPr>
          <w:rFonts w:hint="eastAsia" w:ascii="仿宋_GB2312" w:hAnsi="宋体" w:eastAsia="仿宋_GB2312"/>
          <w:b/>
          <w:sz w:val="28"/>
          <w:szCs w:val="28"/>
        </w:rPr>
        <w:t>二、奖励对象</w:t>
      </w:r>
    </w:p>
    <w:p>
      <w:pPr>
        <w:spacing w:line="560" w:lineRule="exact"/>
        <w:rPr>
          <w:rFonts w:ascii="仿宋_GB2312" w:hAnsi="宋体" w:eastAsia="仿宋_GB2312"/>
          <w:sz w:val="28"/>
          <w:szCs w:val="28"/>
        </w:rPr>
      </w:pPr>
      <w:r>
        <w:rPr>
          <w:rFonts w:hint="eastAsia" w:ascii="仿宋_GB2312" w:hAnsi="宋体" w:eastAsia="仿宋_GB2312"/>
          <w:sz w:val="28"/>
          <w:szCs w:val="28"/>
        </w:rPr>
        <w:t xml:space="preserve">    第三条  创新创业成果奖励对象包括</w:t>
      </w:r>
    </w:p>
    <w:p>
      <w:pPr>
        <w:pStyle w:val="14"/>
        <w:numPr>
          <w:ilvl w:val="0"/>
          <w:numId w:val="1"/>
        </w:numPr>
        <w:spacing w:line="560" w:lineRule="exact"/>
        <w:ind w:firstLineChars="0"/>
        <w:rPr>
          <w:rFonts w:ascii="仿宋_GB2312" w:hAnsi="宋体" w:eastAsia="仿宋_GB2312"/>
          <w:sz w:val="28"/>
          <w:szCs w:val="28"/>
        </w:rPr>
      </w:pPr>
      <w:r>
        <w:rPr>
          <w:rFonts w:hint="eastAsia" w:ascii="仿宋_GB2312" w:hAnsi="宋体" w:eastAsia="仿宋_GB2312"/>
          <w:sz w:val="28"/>
          <w:szCs w:val="28"/>
        </w:rPr>
        <w:t>授权专利等;</w:t>
      </w:r>
    </w:p>
    <w:p>
      <w:pPr>
        <w:pStyle w:val="14"/>
        <w:numPr>
          <w:ilvl w:val="0"/>
          <w:numId w:val="1"/>
        </w:numPr>
        <w:spacing w:line="560" w:lineRule="exact"/>
        <w:ind w:firstLineChars="0"/>
        <w:rPr>
          <w:rFonts w:ascii="仿宋_GB2312" w:hAnsi="宋体" w:eastAsia="仿宋_GB2312"/>
          <w:sz w:val="28"/>
          <w:szCs w:val="28"/>
        </w:rPr>
      </w:pPr>
      <w:r>
        <w:rPr>
          <w:rFonts w:hint="eastAsia" w:ascii="仿宋_GB2312" w:hAnsi="宋体" w:eastAsia="仿宋_GB2312"/>
          <w:sz w:val="28"/>
          <w:szCs w:val="28"/>
        </w:rPr>
        <w:t>科技论文;</w:t>
      </w:r>
    </w:p>
    <w:p>
      <w:pPr>
        <w:pStyle w:val="14"/>
        <w:numPr>
          <w:ilvl w:val="0"/>
          <w:numId w:val="1"/>
        </w:numPr>
        <w:spacing w:line="560" w:lineRule="exact"/>
        <w:ind w:firstLineChars="0"/>
        <w:rPr>
          <w:rFonts w:ascii="仿宋_GB2312" w:hAnsi="宋体" w:eastAsia="仿宋_GB2312"/>
          <w:sz w:val="28"/>
          <w:szCs w:val="28"/>
        </w:rPr>
      </w:pPr>
      <w:r>
        <w:rPr>
          <w:rFonts w:hint="eastAsia" w:ascii="仿宋_GB2312" w:hAnsi="宋体" w:eastAsia="仿宋_GB2312"/>
          <w:sz w:val="28"/>
          <w:szCs w:val="28"/>
        </w:rPr>
        <w:t>学科竞赛;</w:t>
      </w:r>
    </w:p>
    <w:p>
      <w:pPr>
        <w:pStyle w:val="14"/>
        <w:numPr>
          <w:ilvl w:val="0"/>
          <w:numId w:val="1"/>
        </w:numPr>
        <w:spacing w:line="560" w:lineRule="exact"/>
        <w:ind w:firstLineChars="0"/>
        <w:rPr>
          <w:rFonts w:ascii="仿宋_GB2312" w:hAnsi="宋体" w:eastAsia="仿宋_GB2312"/>
          <w:sz w:val="28"/>
          <w:szCs w:val="28"/>
        </w:rPr>
      </w:pPr>
      <w:r>
        <w:rPr>
          <w:rFonts w:hint="eastAsia" w:ascii="仿宋_GB2312" w:hAnsi="宋体" w:eastAsia="仿宋_GB2312"/>
          <w:sz w:val="28"/>
          <w:szCs w:val="28"/>
        </w:rPr>
        <w:t>科技类、创业类竞赛。</w:t>
      </w:r>
    </w:p>
    <w:p>
      <w:pPr>
        <w:spacing w:line="560" w:lineRule="exact"/>
        <w:ind w:left="570"/>
        <w:rPr>
          <w:rFonts w:ascii="仿宋_GB2312" w:hAnsi="宋体" w:eastAsia="仿宋_GB2312"/>
          <w:sz w:val="28"/>
          <w:szCs w:val="28"/>
        </w:rPr>
      </w:pPr>
      <w:r>
        <w:rPr>
          <w:rFonts w:hint="eastAsia" w:ascii="仿宋_GB2312" w:hAnsi="宋体" w:eastAsia="仿宋_GB2312"/>
          <w:sz w:val="28"/>
          <w:szCs w:val="28"/>
        </w:rPr>
        <w:t>第四条  申请条件</w:t>
      </w:r>
    </w:p>
    <w:p>
      <w:pPr>
        <w:spacing w:line="560" w:lineRule="exact"/>
        <w:ind w:firstLine="560" w:firstLineChars="200"/>
        <w:rPr>
          <w:rFonts w:ascii="仿宋_GB2312" w:hAnsi="宋体" w:eastAsia="仿宋_GB2312"/>
          <w:color w:val="FF0000"/>
          <w:sz w:val="28"/>
          <w:szCs w:val="28"/>
        </w:rPr>
      </w:pPr>
      <w:r>
        <w:rPr>
          <w:rFonts w:hint="eastAsia" w:ascii="仿宋_GB2312" w:hAnsi="宋体" w:eastAsia="仿宋_GB2312"/>
          <w:sz w:val="28"/>
          <w:szCs w:val="28"/>
        </w:rPr>
        <w:t>1. 申请人应为在校正式注册的全日制本科生和研究生，</w:t>
      </w:r>
      <w:r>
        <w:rPr>
          <w:rFonts w:hint="eastAsia" w:ascii="仿宋_GB2312" w:hAnsi="宋体" w:eastAsia="仿宋_GB2312"/>
          <w:sz w:val="28"/>
          <w:szCs w:val="28"/>
        </w:rPr>
        <w:t>其中本科生以上四种类型均可申请，研究生仅可申请最后一类，即科技类、创业类竞赛；如果创新创业成果为学生在校时获得，申请奖励当年已经毕业，此种情况仍能继续申请。</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2. 热爱祖国，拥护中国共产党的领导，坚持四项基本原则；</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3. 自觉遵守国家法律、法规，遵守学校的有关规章制度，品行端正，未受纪律处分；</w:t>
      </w:r>
    </w:p>
    <w:p>
      <w:pPr>
        <w:tabs>
          <w:tab w:val="left" w:pos="993"/>
        </w:tabs>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4. 学习态度端正，学习成绩优良。</w:t>
      </w:r>
    </w:p>
    <w:p>
      <w:pPr>
        <w:spacing w:line="560" w:lineRule="exact"/>
        <w:ind w:firstLine="562" w:firstLineChars="200"/>
        <w:jc w:val="center"/>
        <w:rPr>
          <w:rFonts w:ascii="仿宋_GB2312" w:hAnsi="宋体" w:eastAsia="仿宋_GB2312"/>
          <w:b/>
          <w:sz w:val="28"/>
          <w:szCs w:val="28"/>
        </w:rPr>
      </w:pPr>
      <w:r>
        <w:rPr>
          <w:rFonts w:hint="eastAsia" w:ascii="仿宋_GB2312" w:hAnsi="宋体" w:eastAsia="仿宋_GB2312"/>
          <w:b/>
          <w:sz w:val="28"/>
          <w:szCs w:val="28"/>
        </w:rPr>
        <w:t xml:space="preserve">三、奖励标准 </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第五条  授权专利的奖励标准</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1. 授权的国家发明专利奖励3000元/项；实用新型专利奖励2000元/项；外观设计专利和集成电路布图奖励1000元/项；软件著作权登记奖励1000元/项；</w:t>
      </w:r>
    </w:p>
    <w:p>
      <w:pPr>
        <w:spacing w:line="560" w:lineRule="exact"/>
        <w:ind w:firstLine="560" w:firstLineChars="200"/>
        <w:rPr>
          <w:rFonts w:ascii="仿宋_GB2312" w:hAnsi="宋体" w:eastAsia="仿宋_GB2312"/>
          <w:sz w:val="28"/>
          <w:szCs w:val="28"/>
        </w:rPr>
      </w:pPr>
      <w:bookmarkStart w:id="0" w:name="_GoBack"/>
      <w:r>
        <w:rPr>
          <w:rFonts w:hint="eastAsia" w:ascii="仿宋_GB2312" w:hAnsi="宋体" w:eastAsia="仿宋_GB2312"/>
          <w:sz w:val="28"/>
          <w:szCs w:val="28"/>
        </w:rPr>
        <w:t>2</w:t>
      </w:r>
      <w:r>
        <w:rPr>
          <w:rFonts w:hint="eastAsia" w:ascii="仿宋_GB2312" w:hAnsi="宋体" w:eastAsia="仿宋_GB2312"/>
          <w:sz w:val="28"/>
          <w:szCs w:val="28"/>
        </w:rPr>
        <w:t xml:space="preserve">. </w:t>
      </w:r>
      <w:bookmarkEnd w:id="0"/>
      <w:r>
        <w:rPr>
          <w:rFonts w:hint="eastAsia" w:ascii="仿宋_GB2312" w:hAnsi="宋体" w:eastAsia="仿宋_GB2312"/>
          <w:sz w:val="28"/>
          <w:szCs w:val="28"/>
        </w:rPr>
        <w:t>获得授权的团体或个人，多人申报同一成果共享奖金；</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第六条  科技论文的奖励标准</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科技论文指在国际、国内重要学术刊物上发表或被收录高水平的学术论文（不含增刊与会议论文），论文的第一作者单位和通讯作者单位应为中国农业大学，发表时间以正式刊出时间为准。</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1. 以作者排名前三位的身份，发表论文被SCI、EI、SSCI、A&amp;HCI、CSSCI等收录，奖励2000元/篇；</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2. 以作者排名前三位的身份，发表论文被CSCD、Cstpcd、中文核心等收录，奖励1000元/篇；</w:t>
      </w:r>
    </w:p>
    <w:p>
      <w:pPr>
        <w:spacing w:line="560" w:lineRule="exact"/>
        <w:ind w:firstLine="560" w:firstLineChars="200"/>
        <w:rPr>
          <w:rFonts w:ascii="仿宋_GB2312" w:hAnsi="宋体" w:eastAsia="仿宋_GB2312"/>
          <w:color w:val="FF0000"/>
          <w:sz w:val="28"/>
          <w:szCs w:val="28"/>
        </w:rPr>
      </w:pPr>
      <w:r>
        <w:rPr>
          <w:rFonts w:hint="eastAsia" w:ascii="仿宋_GB2312" w:hAnsi="宋体" w:eastAsia="仿宋_GB2312"/>
          <w:sz w:val="28"/>
          <w:szCs w:val="28"/>
        </w:rPr>
        <w:t>3. 发表科技论文的团体或个人，多人申报同一成果共享奖金。</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第七条 学科竞赛的奖励标准</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1. 获国际学科竞赛的奖励标准：一等奖及以上1500、二等奖1200元、三等奖800元、鼓励奖500元；</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2. 获国家级学科竞赛的奖励标准：特等奖1500元，一等奖1200元、二等奖800元、三等奖500元；</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3. 获省部级学科竞赛的奖励标准：二等奖及以上500元；</w:t>
      </w:r>
    </w:p>
    <w:p>
      <w:pPr>
        <w:spacing w:line="560" w:lineRule="exact"/>
        <w:ind w:firstLine="560" w:firstLineChars="200"/>
        <w:rPr>
          <w:rFonts w:ascii="仿宋_GB2312" w:hAnsi="宋体" w:eastAsia="仿宋_GB2312"/>
          <w:color w:val="FF0000"/>
          <w:sz w:val="28"/>
          <w:szCs w:val="28"/>
        </w:rPr>
      </w:pPr>
      <w:r>
        <w:rPr>
          <w:rFonts w:hint="eastAsia" w:ascii="仿宋_GB2312" w:hAnsi="宋体" w:eastAsia="仿宋_GB2312"/>
          <w:sz w:val="28"/>
          <w:szCs w:val="28"/>
        </w:rPr>
        <w:t>4. 获奖的团体或个人，多人申报同一成果共享奖金。</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第八条  科技类、创业类竞赛的奖励标准</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1. 获国家级科技类竞赛的奖励标准：一等奖及以上3000元、二等奖2000元、三等奖1000元；</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2. 获省部级科技类竞赛的奖励标准：一等奖及以上1000元、二等奖800元、三等奖500元；</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3. 获国家级创业类竞赛的奖励标准：一等奖及以上5000元、二等奖3500元、三等奖2000元；</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4. 获省部级创业类竞赛的奖励标准：一等奖2000元，二等奖1500元，三等奖1000元；</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5. 获奖的团体或个人，多人申报同一成果共享奖金。</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第九条  评审机构</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学生创新创业成果奖励评审由教务处、科研院、学工部、研究生院（研工部）、团委等相关单位组成学生创新创业奖励评审委员会，秘书处设在团委。</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第十条  奖励认定说明</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1.本科生学科竞赛通常由教育部高教司或各学科专业教学指导委员会发起或组织，每2-3年由教务处对学科竞赛级别认定资料库进行更新；只有经过全国比赛获奖后再推荐参加的国际性比赛的项目才能视为上文所述的“国际学科竞赛”；</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2.校内的科技类、创业类竞赛必须由学院承办或自行发起的赛事及活动需向提出申请，经委员会通过后，方可纳入评奖范围；</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3.同一作品受到不同级别奖励的按最高级别评定；</w:t>
      </w:r>
    </w:p>
    <w:p>
      <w:pPr>
        <w:spacing w:line="560" w:lineRule="exact"/>
        <w:ind w:firstLine="560" w:firstLineChars="200"/>
        <w:rPr>
          <w:rFonts w:ascii="仿宋_GB2312" w:hAnsi="宋体" w:eastAsia="仿宋_GB2312"/>
          <w:color w:val="FF0000"/>
          <w:sz w:val="28"/>
          <w:szCs w:val="28"/>
        </w:rPr>
      </w:pPr>
      <w:r>
        <w:rPr>
          <w:rFonts w:hint="eastAsia" w:ascii="仿宋_GB2312" w:hAnsi="宋体" w:eastAsia="仿宋_GB2312"/>
          <w:sz w:val="28"/>
          <w:szCs w:val="28"/>
        </w:rPr>
        <w:t>4.集体成果均以作品为单位进行评定，该项目的奖金由项目第一完成人按照所有成员的贡献大小自行分配，共享奖金，原则上前五位作者或成员有效。</w:t>
      </w:r>
    </w:p>
    <w:p>
      <w:pPr>
        <w:spacing w:line="560" w:lineRule="exact"/>
        <w:ind w:firstLine="562" w:firstLineChars="200"/>
        <w:jc w:val="center"/>
        <w:rPr>
          <w:rFonts w:ascii="仿宋_GB2312" w:hAnsi="宋体" w:eastAsia="仿宋_GB2312"/>
          <w:b/>
          <w:sz w:val="28"/>
          <w:szCs w:val="28"/>
        </w:rPr>
      </w:pPr>
      <w:r>
        <w:rPr>
          <w:rFonts w:hint="eastAsia" w:ascii="仿宋_GB2312" w:hAnsi="宋体" w:eastAsia="仿宋_GB2312"/>
          <w:b/>
          <w:sz w:val="28"/>
          <w:szCs w:val="28"/>
        </w:rPr>
        <w:t xml:space="preserve">四、审核和发放 </w:t>
      </w:r>
    </w:p>
    <w:p>
      <w:pPr>
        <w:spacing w:line="560" w:lineRule="exact"/>
        <w:ind w:firstLine="555"/>
        <w:rPr>
          <w:rFonts w:ascii="仿宋_GB2312" w:hAnsi="宋体" w:eastAsia="仿宋_GB2312"/>
          <w:sz w:val="28"/>
          <w:szCs w:val="28"/>
        </w:rPr>
      </w:pPr>
      <w:r>
        <w:rPr>
          <w:rFonts w:hint="eastAsia" w:ascii="仿宋_GB2312" w:hAnsi="宋体" w:eastAsia="仿宋_GB2312"/>
          <w:sz w:val="28"/>
          <w:szCs w:val="28"/>
        </w:rPr>
        <w:t>第十一条  所有类型的奖励每学年核发一次，每年秋季学期统一申报，成果获得数据统计时间为前一年9月1日至当年8月31日。</w:t>
      </w:r>
    </w:p>
    <w:p>
      <w:pPr>
        <w:spacing w:line="560" w:lineRule="exact"/>
        <w:ind w:firstLine="555"/>
        <w:rPr>
          <w:rFonts w:ascii="仿宋_GB2312" w:hAnsi="宋体" w:eastAsia="仿宋_GB2312"/>
          <w:sz w:val="28"/>
          <w:szCs w:val="28"/>
        </w:rPr>
      </w:pPr>
      <w:r>
        <w:rPr>
          <w:rFonts w:hint="eastAsia" w:ascii="仿宋_GB2312" w:hAnsi="宋体" w:eastAsia="仿宋_GB2312"/>
          <w:sz w:val="28"/>
          <w:szCs w:val="28"/>
        </w:rPr>
        <w:t>第十二条  审核和发放程序</w:t>
      </w:r>
    </w:p>
    <w:p>
      <w:pPr>
        <w:spacing w:line="560" w:lineRule="exact"/>
        <w:ind w:firstLine="555"/>
        <w:rPr>
          <w:rFonts w:ascii="仿宋_GB2312" w:hAnsi="宋体" w:eastAsia="仿宋_GB2312"/>
          <w:sz w:val="28"/>
          <w:szCs w:val="28"/>
        </w:rPr>
      </w:pPr>
      <w:r>
        <w:rPr>
          <w:rFonts w:hint="eastAsia" w:ascii="仿宋_GB2312" w:hAnsi="宋体" w:eastAsia="仿宋_GB2312"/>
          <w:sz w:val="28"/>
          <w:szCs w:val="28"/>
        </w:rPr>
        <w:t>1.由学生向所在学院申报，各学院将本院符合奖励办法的获奖证书、专利证书、论文复印件等相关资料汇总后报团委；</w:t>
      </w:r>
    </w:p>
    <w:p>
      <w:pPr>
        <w:spacing w:line="560" w:lineRule="exact"/>
        <w:ind w:firstLine="555"/>
        <w:rPr>
          <w:rFonts w:ascii="仿宋_GB2312" w:hAnsi="宋体" w:eastAsia="仿宋_GB2312"/>
          <w:sz w:val="28"/>
          <w:szCs w:val="28"/>
        </w:rPr>
      </w:pPr>
      <w:r>
        <w:rPr>
          <w:rFonts w:hint="eastAsia" w:ascii="仿宋_GB2312" w:hAnsi="宋体" w:eastAsia="仿宋_GB2312"/>
          <w:sz w:val="28"/>
          <w:szCs w:val="28"/>
        </w:rPr>
        <w:t>2.团委对材料进行审核、汇总，经学生创新创业奖励评审委员会研究通过，呈报校领导审批；</w:t>
      </w:r>
    </w:p>
    <w:p>
      <w:pPr>
        <w:spacing w:line="560" w:lineRule="exact"/>
        <w:ind w:firstLine="555"/>
        <w:rPr>
          <w:rFonts w:ascii="仿宋_GB2312" w:hAnsi="宋体" w:eastAsia="仿宋_GB2312"/>
          <w:sz w:val="28"/>
          <w:szCs w:val="28"/>
        </w:rPr>
      </w:pPr>
      <w:r>
        <w:rPr>
          <w:rFonts w:hint="eastAsia" w:ascii="仿宋_GB2312" w:hAnsi="宋体" w:eastAsia="仿宋_GB2312"/>
          <w:sz w:val="28"/>
          <w:szCs w:val="28"/>
        </w:rPr>
        <w:t>3.团委将审批后的奖励名单及奖励额度公示，如有异议，应在公示之日起一周内向团委提出，超出上述期限提出的异议，一般不予受理；</w:t>
      </w:r>
    </w:p>
    <w:p>
      <w:pPr>
        <w:spacing w:line="560" w:lineRule="exact"/>
        <w:ind w:firstLine="555"/>
        <w:rPr>
          <w:rFonts w:ascii="仿宋_GB2312" w:hAnsi="宋体" w:eastAsia="仿宋_GB2312"/>
          <w:sz w:val="28"/>
          <w:szCs w:val="28"/>
        </w:rPr>
      </w:pPr>
      <w:r>
        <w:rPr>
          <w:rFonts w:hint="eastAsia" w:ascii="仿宋_GB2312" w:hAnsi="宋体" w:eastAsia="仿宋_GB2312"/>
          <w:sz w:val="28"/>
          <w:szCs w:val="28"/>
        </w:rPr>
        <w:t>4.异议期结束后，由学工部和研工部分别按照本科生和研究生的获奖比例开具现金奖励清单，财务处按奖励清单开具的奖励金额直接打入获奖学生银行卡，应缴纳的税款由财务处统一代扣。</w:t>
      </w:r>
    </w:p>
    <w:p>
      <w:pPr>
        <w:spacing w:line="560" w:lineRule="exact"/>
        <w:ind w:firstLine="555"/>
        <w:rPr>
          <w:rFonts w:ascii="仿宋_GB2312" w:hAnsi="宋体" w:eastAsia="仿宋_GB2312"/>
          <w:sz w:val="28"/>
          <w:szCs w:val="28"/>
        </w:rPr>
      </w:pPr>
      <w:r>
        <w:rPr>
          <w:rFonts w:hint="eastAsia" w:ascii="仿宋_GB2312" w:hAnsi="宋体" w:eastAsia="仿宋_GB2312"/>
          <w:sz w:val="28"/>
          <w:szCs w:val="28"/>
        </w:rPr>
        <w:t>第十三条  如发现剽窃他人科研成果或弄虚作假者，经核实将撤销其奖励资格，追回发放的奖金，并予全校通报，追加学术不端责任，并按照相关规定给予处分。</w:t>
      </w:r>
    </w:p>
    <w:p>
      <w:pPr>
        <w:spacing w:line="560" w:lineRule="exact"/>
        <w:ind w:firstLine="555"/>
        <w:jc w:val="center"/>
        <w:rPr>
          <w:rFonts w:ascii="仿宋_GB2312" w:hAnsi="宋体" w:eastAsia="仿宋_GB2312"/>
          <w:b/>
          <w:sz w:val="28"/>
          <w:szCs w:val="28"/>
        </w:rPr>
      </w:pPr>
      <w:r>
        <w:rPr>
          <w:rFonts w:hint="eastAsia" w:ascii="仿宋_GB2312" w:hAnsi="宋体" w:eastAsia="仿宋_GB2312"/>
          <w:b/>
          <w:sz w:val="28"/>
          <w:szCs w:val="28"/>
        </w:rPr>
        <w:t>五、附则</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第十四条  本办法解释权归学生创新创业奖励评审委员会。</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第十五条  本办法自2017年11月1日起施行，以前出台的相关办法同时废止。</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A0000287" w:usb1="28CF3C52" w:usb2="00000016" w:usb3="00000000" w:csb0="0004001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38920717"/>
      <w:docPartObj>
        <w:docPartGallery w:val="AutoText"/>
      </w:docPartObj>
    </w:sdtPr>
    <w:sdtContent>
      <w:p>
        <w:pPr>
          <w:pStyle w:val="5"/>
          <w:jc w:val="center"/>
        </w:pPr>
        <w:r>
          <w:fldChar w:fldCharType="begin"/>
        </w:r>
        <w:r>
          <w:instrText xml:space="preserve">PAGE   \* MERGEFORMAT</w:instrText>
        </w:r>
        <w:r>
          <w:fldChar w:fldCharType="separate"/>
        </w:r>
        <w:r>
          <w:rPr>
            <w:lang w:val="zh-CN"/>
          </w:rPr>
          <w:t>3</w:t>
        </w:r>
        <w: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E071A"/>
    <w:multiLevelType w:val="multilevel"/>
    <w:tmpl w:val="13BE071A"/>
    <w:lvl w:ilvl="0" w:tentative="0">
      <w:start w:val="1"/>
      <w:numFmt w:val="decimal"/>
      <w:lvlText w:val="%1."/>
      <w:lvlJc w:val="left"/>
      <w:pPr>
        <w:ind w:left="960" w:hanging="390"/>
      </w:pPr>
      <w:rPr>
        <w:rFonts w:hint="default"/>
      </w:rPr>
    </w:lvl>
    <w:lvl w:ilvl="1" w:tentative="0">
      <w:start w:val="1"/>
      <w:numFmt w:val="lowerLetter"/>
      <w:lvlText w:val="%2)"/>
      <w:lvlJc w:val="left"/>
      <w:pPr>
        <w:ind w:left="1410" w:hanging="420"/>
      </w:pPr>
    </w:lvl>
    <w:lvl w:ilvl="2" w:tentative="0">
      <w:start w:val="1"/>
      <w:numFmt w:val="lowerRoman"/>
      <w:lvlText w:val="%3."/>
      <w:lvlJc w:val="right"/>
      <w:pPr>
        <w:ind w:left="1830" w:hanging="420"/>
      </w:pPr>
    </w:lvl>
    <w:lvl w:ilvl="3" w:tentative="0">
      <w:start w:val="1"/>
      <w:numFmt w:val="decimal"/>
      <w:lvlText w:val="%4."/>
      <w:lvlJc w:val="left"/>
      <w:pPr>
        <w:ind w:left="2250" w:hanging="420"/>
      </w:pPr>
    </w:lvl>
    <w:lvl w:ilvl="4" w:tentative="0">
      <w:start w:val="1"/>
      <w:numFmt w:val="lowerLetter"/>
      <w:lvlText w:val="%5)"/>
      <w:lvlJc w:val="left"/>
      <w:pPr>
        <w:ind w:left="2670" w:hanging="420"/>
      </w:pPr>
    </w:lvl>
    <w:lvl w:ilvl="5" w:tentative="0">
      <w:start w:val="1"/>
      <w:numFmt w:val="lowerRoman"/>
      <w:lvlText w:val="%6."/>
      <w:lvlJc w:val="right"/>
      <w:pPr>
        <w:ind w:left="3090" w:hanging="420"/>
      </w:pPr>
    </w:lvl>
    <w:lvl w:ilvl="6" w:tentative="0">
      <w:start w:val="1"/>
      <w:numFmt w:val="decimal"/>
      <w:lvlText w:val="%7."/>
      <w:lvlJc w:val="left"/>
      <w:pPr>
        <w:ind w:left="3510" w:hanging="420"/>
      </w:pPr>
    </w:lvl>
    <w:lvl w:ilvl="7" w:tentative="0">
      <w:start w:val="1"/>
      <w:numFmt w:val="lowerLetter"/>
      <w:lvlText w:val="%8)"/>
      <w:lvlJc w:val="left"/>
      <w:pPr>
        <w:ind w:left="3930" w:hanging="420"/>
      </w:pPr>
    </w:lvl>
    <w:lvl w:ilvl="8" w:tentative="0">
      <w:start w:val="1"/>
      <w:numFmt w:val="lowerRoman"/>
      <w:lvlText w:val="%9."/>
      <w:lvlJc w:val="right"/>
      <w:pPr>
        <w:ind w:left="435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3D2BDF"/>
    <w:rsid w:val="00013E70"/>
    <w:rsid w:val="000153FF"/>
    <w:rsid w:val="0002303F"/>
    <w:rsid w:val="00037B70"/>
    <w:rsid w:val="000833DC"/>
    <w:rsid w:val="000846E8"/>
    <w:rsid w:val="000B68F6"/>
    <w:rsid w:val="000C171E"/>
    <w:rsid w:val="000C7F0B"/>
    <w:rsid w:val="000D2EEE"/>
    <w:rsid w:val="000F115D"/>
    <w:rsid w:val="00130571"/>
    <w:rsid w:val="001343DF"/>
    <w:rsid w:val="001525E8"/>
    <w:rsid w:val="00174BD9"/>
    <w:rsid w:val="0018414C"/>
    <w:rsid w:val="001B37FB"/>
    <w:rsid w:val="001D588E"/>
    <w:rsid w:val="001E1B71"/>
    <w:rsid w:val="001F34D1"/>
    <w:rsid w:val="00211AC2"/>
    <w:rsid w:val="00220738"/>
    <w:rsid w:val="00223003"/>
    <w:rsid w:val="00223E30"/>
    <w:rsid w:val="0024605E"/>
    <w:rsid w:val="00290261"/>
    <w:rsid w:val="002C1A69"/>
    <w:rsid w:val="002C6F6A"/>
    <w:rsid w:val="002F0B6C"/>
    <w:rsid w:val="00304F2A"/>
    <w:rsid w:val="00336E39"/>
    <w:rsid w:val="003A0E61"/>
    <w:rsid w:val="003D6406"/>
    <w:rsid w:val="004018B4"/>
    <w:rsid w:val="00421562"/>
    <w:rsid w:val="0045361D"/>
    <w:rsid w:val="00462E37"/>
    <w:rsid w:val="0046478D"/>
    <w:rsid w:val="005137FB"/>
    <w:rsid w:val="00533A17"/>
    <w:rsid w:val="00563D18"/>
    <w:rsid w:val="00570E6A"/>
    <w:rsid w:val="00573720"/>
    <w:rsid w:val="00574135"/>
    <w:rsid w:val="00577FFB"/>
    <w:rsid w:val="005A4638"/>
    <w:rsid w:val="005A7C31"/>
    <w:rsid w:val="005B106F"/>
    <w:rsid w:val="005E0773"/>
    <w:rsid w:val="0060158F"/>
    <w:rsid w:val="0062203F"/>
    <w:rsid w:val="00622FF4"/>
    <w:rsid w:val="00623B51"/>
    <w:rsid w:val="00624176"/>
    <w:rsid w:val="00676BEA"/>
    <w:rsid w:val="006A0D31"/>
    <w:rsid w:val="00700EBA"/>
    <w:rsid w:val="007063B1"/>
    <w:rsid w:val="00710472"/>
    <w:rsid w:val="00742171"/>
    <w:rsid w:val="00751B5A"/>
    <w:rsid w:val="007B34B3"/>
    <w:rsid w:val="007E37AB"/>
    <w:rsid w:val="007F4997"/>
    <w:rsid w:val="007F642F"/>
    <w:rsid w:val="00804910"/>
    <w:rsid w:val="00814380"/>
    <w:rsid w:val="00815E6F"/>
    <w:rsid w:val="00851664"/>
    <w:rsid w:val="00867740"/>
    <w:rsid w:val="0087078C"/>
    <w:rsid w:val="00896FA3"/>
    <w:rsid w:val="00914954"/>
    <w:rsid w:val="00933062"/>
    <w:rsid w:val="00981FDF"/>
    <w:rsid w:val="00991C82"/>
    <w:rsid w:val="009B5543"/>
    <w:rsid w:val="009C4138"/>
    <w:rsid w:val="009E1FDC"/>
    <w:rsid w:val="009F244D"/>
    <w:rsid w:val="00A05CF6"/>
    <w:rsid w:val="00A41C68"/>
    <w:rsid w:val="00A86A2D"/>
    <w:rsid w:val="00AB30E5"/>
    <w:rsid w:val="00AD1B83"/>
    <w:rsid w:val="00B16DB7"/>
    <w:rsid w:val="00B90679"/>
    <w:rsid w:val="00BB3943"/>
    <w:rsid w:val="00BB3FB0"/>
    <w:rsid w:val="00C11242"/>
    <w:rsid w:val="00C602C8"/>
    <w:rsid w:val="00CC13AE"/>
    <w:rsid w:val="00D02759"/>
    <w:rsid w:val="00D25B49"/>
    <w:rsid w:val="00D4785B"/>
    <w:rsid w:val="00D913BF"/>
    <w:rsid w:val="00D91CE7"/>
    <w:rsid w:val="00DB591F"/>
    <w:rsid w:val="00DD1A24"/>
    <w:rsid w:val="00DF1A4E"/>
    <w:rsid w:val="00E0075F"/>
    <w:rsid w:val="00E123A1"/>
    <w:rsid w:val="00E24906"/>
    <w:rsid w:val="00E41C2E"/>
    <w:rsid w:val="00E459F0"/>
    <w:rsid w:val="00E916C6"/>
    <w:rsid w:val="00E94D0E"/>
    <w:rsid w:val="00EB2207"/>
    <w:rsid w:val="00EC6D4F"/>
    <w:rsid w:val="00EE149B"/>
    <w:rsid w:val="00F0786D"/>
    <w:rsid w:val="00F51902"/>
    <w:rsid w:val="00F52333"/>
    <w:rsid w:val="00F54CFA"/>
    <w:rsid w:val="00F57434"/>
    <w:rsid w:val="00F73EC7"/>
    <w:rsid w:val="00F776B7"/>
    <w:rsid w:val="00FD4F1A"/>
    <w:rsid w:val="00FE0DC8"/>
    <w:rsid w:val="00FE4F68"/>
    <w:rsid w:val="00FF4788"/>
    <w:rsid w:val="066C6675"/>
    <w:rsid w:val="23FC22DB"/>
    <w:rsid w:val="2E6A54C8"/>
    <w:rsid w:val="483D2BDF"/>
    <w:rsid w:val="7F146B5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unhideWhenUsed/>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7"/>
    <w:unhideWhenUsed/>
    <w:uiPriority w:val="99"/>
    <w:rPr>
      <w:b/>
      <w:bCs/>
    </w:rPr>
  </w:style>
  <w:style w:type="paragraph" w:styleId="3">
    <w:name w:val="annotation text"/>
    <w:basedOn w:val="1"/>
    <w:link w:val="16"/>
    <w:unhideWhenUsed/>
    <w:uiPriority w:val="99"/>
    <w:pPr>
      <w:jc w:val="left"/>
    </w:pPr>
  </w:style>
  <w:style w:type="paragraph" w:styleId="4">
    <w:name w:val="Balloon Text"/>
    <w:basedOn w:val="1"/>
    <w:link w:val="15"/>
    <w:unhideWhenUsed/>
    <w:uiPriority w:val="99"/>
    <w:rPr>
      <w:sz w:val="18"/>
      <w:szCs w:val="18"/>
    </w:rPr>
  </w:style>
  <w:style w:type="paragraph" w:styleId="5">
    <w:name w:val="footer"/>
    <w:basedOn w:val="1"/>
    <w:link w:val="13"/>
    <w:unhideWhenUsed/>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character" w:styleId="8">
    <w:name w:val="FollowedHyperlink"/>
    <w:basedOn w:val="7"/>
    <w:unhideWhenUsed/>
    <w:qFormat/>
    <w:uiPriority w:val="99"/>
    <w:rPr>
      <w:color w:val="800080" w:themeColor="followedHyperlink"/>
      <w:u w:val="single"/>
    </w:rPr>
  </w:style>
  <w:style w:type="character" w:styleId="9">
    <w:name w:val="Hyperlink"/>
    <w:basedOn w:val="7"/>
    <w:unhideWhenUsed/>
    <w:uiPriority w:val="99"/>
    <w:rPr>
      <w:color w:val="0000FF" w:themeColor="hyperlink"/>
      <w:u w:val="single"/>
    </w:rPr>
  </w:style>
  <w:style w:type="character" w:styleId="10">
    <w:name w:val="annotation reference"/>
    <w:basedOn w:val="7"/>
    <w:unhideWhenUsed/>
    <w:uiPriority w:val="99"/>
    <w:rPr>
      <w:sz w:val="21"/>
      <w:szCs w:val="21"/>
    </w:rPr>
  </w:style>
  <w:style w:type="character" w:customStyle="1" w:styleId="12">
    <w:name w:val="页眉 Char"/>
    <w:basedOn w:val="7"/>
    <w:link w:val="6"/>
    <w:semiHidden/>
    <w:qFormat/>
    <w:uiPriority w:val="0"/>
    <w:rPr>
      <w:kern w:val="2"/>
      <w:sz w:val="18"/>
      <w:szCs w:val="18"/>
    </w:rPr>
  </w:style>
  <w:style w:type="character" w:customStyle="1" w:styleId="13">
    <w:name w:val="页脚 Char"/>
    <w:basedOn w:val="7"/>
    <w:link w:val="5"/>
    <w:qFormat/>
    <w:uiPriority w:val="99"/>
    <w:rPr>
      <w:kern w:val="2"/>
      <w:sz w:val="18"/>
      <w:szCs w:val="18"/>
    </w:rPr>
  </w:style>
  <w:style w:type="paragraph" w:styleId="14">
    <w:name w:val="List Paragraph"/>
    <w:basedOn w:val="1"/>
    <w:unhideWhenUsed/>
    <w:qFormat/>
    <w:uiPriority w:val="99"/>
    <w:pPr>
      <w:ind w:firstLine="420" w:firstLineChars="200"/>
    </w:pPr>
  </w:style>
  <w:style w:type="character" w:customStyle="1" w:styleId="15">
    <w:name w:val="批注框文本 Char"/>
    <w:basedOn w:val="7"/>
    <w:link w:val="4"/>
    <w:semiHidden/>
    <w:uiPriority w:val="99"/>
    <w:rPr>
      <w:kern w:val="2"/>
      <w:sz w:val="18"/>
      <w:szCs w:val="18"/>
    </w:rPr>
  </w:style>
  <w:style w:type="character" w:customStyle="1" w:styleId="16">
    <w:name w:val="批注文字 Char"/>
    <w:basedOn w:val="7"/>
    <w:link w:val="3"/>
    <w:semiHidden/>
    <w:uiPriority w:val="99"/>
    <w:rPr>
      <w:kern w:val="2"/>
      <w:sz w:val="21"/>
    </w:rPr>
  </w:style>
  <w:style w:type="character" w:customStyle="1" w:styleId="17">
    <w:name w:val="批注主题 Char"/>
    <w:basedOn w:val="16"/>
    <w:link w:val="2"/>
    <w:semiHidden/>
    <w:uiPriority w:val="99"/>
    <w:rPr>
      <w:b/>
      <w:bCs/>
      <w:kern w:val="2"/>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297</Words>
  <Characters>1694</Characters>
  <Lines>14</Lines>
  <Paragraphs>3</Paragraphs>
  <TotalTime>0</TotalTime>
  <ScaleCrop>false</ScaleCrop>
  <LinksUpToDate>false</LinksUpToDate>
  <CharactersWithSpaces>1988</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2017-10-24T08:27:00Z</dcterms:created>
  <dc:creator>lenovo</dc:creator>
  <cp:lastModifiedBy>Mечта</cp:lastModifiedBy>
  <dcterms:modified xsi:type="dcterms:W3CDTF">2017-12-04T14:08:18Z</dcterms:modified>
  <dc:title>中国农业大学学生</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